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ascii="Times New Roman" w:hAnsi="Times New Roman" w:eastAsia="黑体" w:cs="Times New Roman"/>
          <w:color w:val="000000"/>
          <w:sz w:val="36"/>
          <w:szCs w:val="36"/>
        </w:rPr>
      </w:pPr>
      <w:r>
        <w:rPr>
          <w:rFonts w:ascii="Times New Roman" w:hAnsi="Times New Roman" w:eastAsia="黑体" w:cs="Times New Roman"/>
          <w:color w:val="000000"/>
          <w:sz w:val="36"/>
          <w:szCs w:val="36"/>
        </w:rPr>
        <w:t>附件2</w:t>
      </w:r>
    </w:p>
    <w:p>
      <w:pPr>
        <w:adjustRightInd w:val="0"/>
        <w:spacing w:line="560" w:lineRule="exact"/>
        <w:rPr>
          <w:rFonts w:ascii="Times New Roman" w:hAnsi="Times New Roman" w:eastAsia="黑体" w:cs="Times New Roman"/>
          <w:color w:val="000000"/>
          <w:sz w:val="32"/>
          <w:szCs w:val="32"/>
        </w:rPr>
      </w:pPr>
    </w:p>
    <w:p>
      <w:pPr>
        <w:adjustRightInd w:val="0"/>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遗产基本情况</w:t>
      </w:r>
    </w:p>
    <w:p>
      <w:pPr>
        <w:adjustRightInd w:val="0"/>
        <w:spacing w:line="560" w:lineRule="exact"/>
        <w:jc w:val="center"/>
        <w:rPr>
          <w:rFonts w:ascii="Times New Roman" w:hAnsi="Times New Roman" w:eastAsia="方正小标宋简体" w:cs="Times New Roman"/>
          <w:color w:val="000000"/>
          <w:sz w:val="44"/>
          <w:szCs w:val="44"/>
        </w:rPr>
      </w:pP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南越宫苑水系遗址</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南越宫苑水系遗址位于越秀区中山四路316号南越王博物馆内南越宫苑馆一楼，建于西汉南越国（约公元前203年至公元前111年），由石构水池和曲流石渠组成。水池呈仰斗状，深约3米，面积约4000平方米；石渠内宽约1.4米，深0.54～0.63米，设有急弯处、弯月形石池、渠陂等特殊结构，专为营造不同的水体景观而设计。石构水池和曲流石渠设计科学，建筑精巧，充满情趣，反映出秦汉时期的理水手法和造园技艺已达到相当高的水准。分别发现于1995年和1997年，被评为当年全国十大考古新发现，是中国已知最早的宫苑水景遗址，也是目前发现年代最早、保存较完好的中国宫苑实例，为寻找汉初番禺城（赵佗城）的位置提供了线索。</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遗址于1996年11月20日被国务院公布为全国重点文物保护单位。</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南海神庙古码头遗址</w:t>
      </w:r>
    </w:p>
    <w:p>
      <w:pPr>
        <w:numPr>
          <w:ilvl w:val="255"/>
          <w:numId w:val="0"/>
        </w:num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南海神庙古码头遗址位于黄埔区庙头旭日街22号，是明清时期码头的遗存。明代古码头位于南海神庙西南部浴日亭南侧山脚，遗址南北走向，全长125米，宽约4.5米，由官道、小桥、接官亭和埠头构成，为各级官员到南海神庙祭祀时使用的官用设施。</w:t>
      </w:r>
      <w:r>
        <w:rPr>
          <w:rFonts w:ascii="Times New Roman" w:hAnsi="Times New Roman" w:eastAsia="仿宋_GB2312" w:cs="Times New Roman"/>
          <w:color w:val="000000"/>
          <w:kern w:val="0"/>
          <w:sz w:val="32"/>
          <w:szCs w:val="32"/>
        </w:rPr>
        <w:t>清代古码头遗址分为埠头和道路两部分，全长20余米，有9级踏跺。</w:t>
      </w:r>
      <w:r>
        <w:rPr>
          <w:rFonts w:ascii="Times New Roman" w:hAnsi="Times New Roman" w:eastAsia="仿宋_GB2312" w:cs="Times New Roman"/>
          <w:color w:val="000000"/>
          <w:sz w:val="32"/>
          <w:szCs w:val="32"/>
        </w:rPr>
        <w:t>于2005年南海神庙周边环境大整治过程中经考古发掘出土，是目前广州地区乃至珠江三角洲一带保存最完整、规模最大的明代时期码头遗址</w:t>
      </w:r>
      <w:r>
        <w:rPr>
          <w:rFonts w:ascii="Times New Roman" w:hAnsi="Times New Roman" w:eastAsia="仿宋_GB2312" w:cs="Times New Roman"/>
          <w:color w:val="000000"/>
          <w:kern w:val="0"/>
          <w:sz w:val="32"/>
          <w:szCs w:val="32"/>
        </w:rPr>
        <w:t>，为古代海上丝绸之路发祥地的有力佐证，见证了广州作为中国的海洋门户、世界大港的千年辉煌。</w:t>
      </w:r>
      <w:bookmarkStart w:id="0" w:name="_GoBack"/>
      <w:bookmarkEnd w:id="0"/>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2013年被国务院公布为第七批全国重点文物保护单位。</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黄埔古港遗址</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黄埔古港遗址位于海珠区新港东路琶洲街道</w:t>
      </w:r>
      <w:r>
        <w:rPr>
          <w:rFonts w:hint="eastAsia" w:ascii="Times New Roman" w:hAnsi="Times New Roman" w:eastAsia="仿宋_GB2312" w:cs="Times New Roman"/>
          <w:color w:val="000000"/>
          <w:sz w:val="32"/>
          <w:szCs w:val="32"/>
        </w:rPr>
        <w:t>石基路石基村</w:t>
      </w:r>
      <w:r>
        <w:rPr>
          <w:rFonts w:ascii="Times New Roman" w:hAnsi="Times New Roman" w:eastAsia="仿宋_GB2312" w:cs="Times New Roman"/>
          <w:color w:val="000000"/>
          <w:sz w:val="32"/>
          <w:szCs w:val="32"/>
        </w:rPr>
        <w:t>，地处黄埔涌河畔，是古代海上丝绸之路发祥地之一。自宋代以后，黄埔村长期在海外贸易中扮演重要角色。南宋时此地已是“海舶所集之地”。明清以后，黄埔村逐步发展成为广州对外贸易的外港，是广州作为17世纪后期全国四大海关之一、清朝全国唯一的对外通商口岸的重要历史见证。历史上先后有美国的“中国王后号”和瑞典的“哥德堡号”等多个国家的商船途经这里进入国内开展贸易。古港内有黄埔税馆遗址、古港遗风牌坊等。</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黄埔古港遗址为广州市文物保护单位。</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石井桥 </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石井桥位于白云区石井街石潭路石井张村的石井河上，始建于道光十一年（1831年），桥体呈东西走向，长68米、宽3.8米，为五孔石梁桥，共有六个大的桥墩，桥墩前后砌有分水尖。石井桥运用了围堰清淤、堆石固基、石块拼接稳固桥体等建桥技术，现保存完好，至今仍在使用，体现了古代工匠较高的建桥水平。桥东两侧石望柱上阴刻对联“彼岸逢黄石，横江映白沙”，桥西两侧桥栏石望柱上阴刻对联“好进仙人履，能通驷马车”。在桥南侧西起第五块石栏板上，仍留有第二次鸦片战争时被英军炮弹洞穿的弹孔，见证了近代史上帝国主义侵略中国的历史。</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1983年，石井桥被列为广州市文物保护单位。2002年7月，成为广东省文物保护单位。</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滘心南堤水闸与滘心乡堤基宪示碑 </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滘心南堤水闸与滘心乡堤基宪示碑位于白云区白云湖西湖公园内。滘心南堤水闸建于清朝道光年间，位于滘心涌旧水道上，宽6米，佐铺5条大石，闸门原为坤甸木制作，20世纪70年代更换为水泥闸门。水闸所在的滘心村北靠流溪河，地势低洼，水闸通过调节水位以满足汛期排涝、雨季清积水、旱季灌溉的需要。白云湖开挖前，此闸仍在发挥着作用。水闸边屹立着130年历史的滘心乡堤基宪示碑，碑身为花岗岩石质，高148.5厘米、宽80厘米、厚11厘米，碑文约800字，主要记载了光绪年间的一个水利设施诉讼案，体现了先民重视水利、爱护水利的优良传统。</w:t>
      </w:r>
    </w:p>
    <w:p>
      <w:pPr>
        <w:spacing w:line="560" w:lineRule="exact"/>
        <w:ind w:firstLine="640" w:firstLineChars="200"/>
        <w:rPr>
          <w:rFonts w:ascii="Times New Roman" w:hAnsi="Times New Roman" w:eastAsia="仿宋" w:cs="Times New Roman"/>
          <w:color w:val="000000"/>
          <w:sz w:val="28"/>
          <w:szCs w:val="28"/>
        </w:rPr>
      </w:pPr>
      <w:r>
        <w:rPr>
          <w:rFonts w:ascii="Times New Roman" w:hAnsi="Times New Roman" w:eastAsia="仿宋_GB2312" w:cs="Times New Roman"/>
          <w:color w:val="000000"/>
          <w:sz w:val="32"/>
          <w:szCs w:val="32"/>
        </w:rPr>
        <w:t>2018年2月滘心南堤水闸与滘心乡堤基宪示碑被认定为广州市第四批历史建筑。</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南湾水乡</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南湾水乡位于黄埔区南湾村，始建于明代，距今已有六百多年历史，原是唐宋时期扶胥古港、扶胥古运河的所在地，古称“西湾”，见证了广州唐宋港口的繁荣和广州水岸的变迁。</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南湾水乡以南湾涌为脉络，将涌、坪、桥、树、塔、池、庙等景观要素巧妙结合，在南湾涌上有古桥潘龙桥和彩龙桥，河涌北岸有文昌塔、护龙古庙，秋枫古堤上秋枫古树，构成了广府传统村落中的经典景致，形成了极具岭南水乡特色的风情画卷。</w:t>
      </w:r>
    </w:p>
    <w:p>
      <w:pPr>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2014年被评为广州传统村落。</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沙面旧石堤、石埗头</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沙面旧石堤、石埗头位于荔湾区沙面街，环沙面南北堤岸，包括沙基涌北岸，建于清咸丰九年（1859年）。1859年，英法两国以“十三行被毁，须恢复商馆洋行”为借口，胁迫清政府把沙面划为租界，在其北面挖掘人工河（今沙基涌），划洲成岛。广东当局负责填埋沙面河滨地基，垒筑花岗石河堤。沙面旧石堤从始建至今一直作为沙面岛防洪、防潮的重要水利设施，保护了沙面岛优美的自然环境和古建筑。石埗头是旧石堤的一部分，建造时与旧石堤同样采用防水性能和硬度均较优的花岗岩，原用于小船靠岸上落人和装卸货物，南岸1个、北岸3个。旧石堤、石埗头</w:t>
      </w:r>
      <w:r>
        <w:rPr>
          <w:rFonts w:ascii="Times New Roman" w:hAnsi="Times New Roman" w:eastAsia="仿宋_GB2312" w:cs="Times New Roman"/>
          <w:color w:val="000000"/>
          <w:sz w:val="32"/>
          <w:szCs w:val="32"/>
        </w:rPr>
        <w:t>经历100多年风雨和洪潮的侵蚀仍基本完好，为研究当时在水下筑基修堤的建造技术和广州地区水乡文化提供了佐证资料，同时也是我国近代史与租界史的缩影。</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广州龙舟文化</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广州地处我国南方丰水区，河网密布，河涌纵横，孕育着深厚的龙舟文化底蕴，至今仍保留着起龙、采青、招景、趁景、赛龙、藏龙和散龙等传统习俗。龙舟活动是水乡儿女团结凝聚的纽带，是祈求风调雨顺和弘扬竞技精神的载体。每年端午节龙舟比赛期间，从二沙头至海角红楼，珠江河上锣鼓喧天，浪花飞溅，两岸观众云集，万人轰动。广州不止于在市内与兄弟村竞渡、邀请兄弟省份举行比赛，也邀请国际友人共赛。广州国际龙舟邀请赛源自1985年举行的广州龙舟竞渡赛，1994年更名为“广州国际龙舟邀请赛”。</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海珠桥</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海珠桥始建于1929年12月，是广州第一座跨江大桥、中国第一座钢结构开合桥，时称“珠江大铁桥”，以其临近“</w:t>
      </w:r>
      <w:r>
        <w:fldChar w:fldCharType="begin"/>
      </w:r>
      <w:r>
        <w:instrText xml:space="preserve"> HYPERLINK "https://baike.baidu.com/item/%E6%B5%B7%E7%8F%A0%E7%9F%B3/1717234?fromModule=lemma_inlink" \t "https://baike.baidu.com/item/%E6%B5%B7%E7%8F%A0%E6%A1%A5/_blank" </w:instrText>
      </w:r>
      <w:r>
        <w:fldChar w:fldCharType="separate"/>
      </w:r>
      <w:r>
        <w:rPr>
          <w:rFonts w:ascii="Times New Roman" w:hAnsi="Times New Roman" w:eastAsia="仿宋_GB2312" w:cs="Times New Roman"/>
          <w:color w:val="000000"/>
          <w:sz w:val="32"/>
          <w:szCs w:val="32"/>
        </w:rPr>
        <w:t>海珠石</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”改名为“海珠桥”。海珠桥旧桥横跨珠江，长180米，宽18.3米，为简支拱形下承钢桁架梁，整体呈南北走向，北接越秀区的起义路，南至海珠区的江南大道，曾是连接广州河南河北的唯一通道。旧海珠桥</w:t>
      </w:r>
      <w:r>
        <w:rPr>
          <w:rFonts w:ascii="Times New Roman" w:hAnsi="Times New Roman" w:eastAsia="仿宋" w:cs="Times New Roman"/>
          <w:color w:val="000000"/>
          <w:sz w:val="32"/>
          <w:szCs w:val="32"/>
        </w:rPr>
        <w:t>开创</w:t>
      </w:r>
      <w:r>
        <w:rPr>
          <w:rFonts w:ascii="Times New Roman" w:hAnsi="Times New Roman" w:eastAsia="仿宋_GB2312" w:cs="Times New Roman"/>
          <w:color w:val="000000"/>
          <w:sz w:val="32"/>
          <w:szCs w:val="32"/>
        </w:rPr>
        <w:t>性地安置了电动拉索，把中段桥身分别拉起来，开放上空，以利大船通过，这种孔开合的设计代表了近代中国桥梁建筑的最高水平。1938年10月，日军侵占广州后，盗走海珠桥桥上的整套设备，从此海珠桥中跨桥面开合部分始终无法修复，大船难于通过，只能停泊在黄埔码头。1949年10月14日，中国人民解放军兵临城下，国军在仓皇撤退时用近百箱炸药将海珠桥炸毁。1950年3月25日，广州市政府开始重建海珠桥，11月修复并通车，桥上来回设有三线行车，两边亦设有行人路及自行车道。1963年，海珠桥以“珠海丹心”的名义入选“羊城八景”。20世纪80年代，随着改革开放的春风吹拂，广州经济日益繁荣活跃，每到上下班高峰时间，骑着自行车的广州市民和外来务工人员如潮水一般涌向海珠桥，被称为世界第九大奇观。海珠桥是广州传统中轴线的重要节点，见证了中国近代历史的沧桑和广州高速发展的巨变。</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2019年4月，入选第二批中国工业遗产保护名录。</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荔枝湾涌</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荔枝湾涌位于荔湾区西关泮塘一带，是原西关涌水系的称呼。荔枝湾涌故道北至洗马涌，和象岗西面的芝兰湖（现流花湖一带）相通，西经西场汇入珠江，南至黄沙流出到白鹅潭，“广四十里，柔五十里”，素有“小秦淮”之美名。公元前206年，受汉高祖刘邦派遣的陆贾在今天西村一带驻地建城，并在河边种植花、藕和荔枝，因湖畔水道广植荔枝树而得名荔枝湾。明代，荔枝湾为文人传颂，“一湾溪水绿，两岸荔枝红”，并以“荔湾渔唱”被列为羊城八景之一。清代，粤剧名伶和西关行商富贾多聚居于此，荔枝湾涌一带也成为广州粤剧、粤菜的繁荣之地。20世纪二三十年代，每到夏季，人们乘坐游艇、舢板沿荔枝涌出珠江，沿途红荔夹岸、荷香数里、游艇如鲫，叫卖声、咸水歌声、嬉笑声交织一起，构成一幅别有风味的水乡风情画。</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随着广州城区的扩展，1958年，荔枝湾涌水系的各条支流被填平变成街道。1985年，随着周围工厂建立和人口聚居，荔枝湾水系已经沦为</w:t>
      </w:r>
      <w:r>
        <w:fldChar w:fldCharType="begin"/>
      </w:r>
      <w:r>
        <w:instrText xml:space="preserve"> HYPERLINK "https://baike.baidu.com/item/%E8%87%AD%E6%B0%B4%E6%B2%9F/8057542?fromModule=lemma_inlink" \t "https://baike.baidu.com/item/%E8%8D%94%E6%9E%9D%E6%B9%BE/_blank" </w:instrText>
      </w:r>
      <w:r>
        <w:fldChar w:fldCharType="separate"/>
      </w:r>
      <w:r>
        <w:rPr>
          <w:rFonts w:ascii="Times New Roman" w:hAnsi="Times New Roman" w:eastAsia="仿宋_GB2312" w:cs="Times New Roman"/>
          <w:color w:val="000000"/>
          <w:sz w:val="32"/>
          <w:szCs w:val="32"/>
        </w:rPr>
        <w:t>臭水沟</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。历年来，荔湾区推进荔枝湾涌揭盖复涌，复原荔枝湾水系格局，通过实施荔枝湾涌（龙津路食养坊-永庆坊历史文化街区的大地涌）约2.3公里的滨水环境整治，如今的荔枝湾处处展现着西关风情。</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荔湾湖 </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 w:cs="Times New Roman"/>
          <w:color w:val="000000"/>
          <w:sz w:val="32"/>
          <w:szCs w:val="32"/>
        </w:rPr>
        <w:t xml:space="preserve"> </w:t>
      </w:r>
      <w:r>
        <w:rPr>
          <w:rFonts w:ascii="Times New Roman" w:hAnsi="Times New Roman" w:eastAsia="仿宋_GB2312" w:cs="Times New Roman"/>
          <w:color w:val="000000"/>
          <w:sz w:val="32"/>
          <w:szCs w:val="32"/>
        </w:rPr>
        <w:t>荔湾湖地处荔枝湾故地、广州西关腹地，是荔枝湾民俗风情区核心区域，位于荔湾区“逢源大街－荔湾湖”历史文化街区内，自古以来便是广州城西重要的自然风景区。从唐代的荔园，南汉的刘王花坞、昌华苑，清代的唐荔园、海山仙馆、叶氏小田园、荔香园、彭园，再到近代的陈廉伯、陈廉仲、蒋光鼐故居等，皇家苑囿、重宇别院、雅颂舍居均集中在荔湾湖一带。1958年春，为改善荔湾地区居住生活环境，减轻水浸“西关”民宅忧患，广州市坚持防蓄结合、建湖与建园结合，组织市民开展义务劳动，把荔枝湾、泮塘一带的沼泽洼地、鱼塘、水田挖建成人工湖，于次年6月竣工，是广州市向建国十周年献礼的三大市政工程之一。1960年荔湾公园正式命名为荔湾湖公园，公园大门上“荔湾湖公园”五个大字由中国民主同盟创始人之一、民主爱国人士沈钧儒先生亲笔题写。</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荔湾湖公园总面积约27公顷，水域面积占62%，由小翠、玉翠、如意、五秀四湖组成，以桥、堤相连，有园林建筑八亭、八桥、四廊、三厅、一轩、一阁，散落在碧波绿树丛中，颇具岭南园林建筑特色。</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广州市郊区鹤洞公社涌口电排站旧址</w:t>
      </w:r>
    </w:p>
    <w:p>
      <w:pPr>
        <w:pStyle w:val="2"/>
        <w:spacing w:line="560" w:lineRule="exact"/>
        <w:ind w:firstLine="640" w:firstLineChars="200"/>
        <w:rPr>
          <w:rFonts w:hint="default" w:ascii="Times New Roman" w:hAnsi="Times New Roman" w:eastAsia="仿宋"/>
          <w:sz w:val="28"/>
          <w:szCs w:val="28"/>
        </w:rPr>
      </w:pPr>
      <w:r>
        <w:rPr>
          <w:rFonts w:hint="default" w:ascii="Times New Roman" w:hAnsi="Times New Roman" w:eastAsia="仿宋_GB2312"/>
          <w:kern w:val="2"/>
          <w:sz w:val="32"/>
          <w:szCs w:val="32"/>
        </w:rPr>
        <w:t>广州市郊区鹤洞公社涌口电排站位于荔湾区</w:t>
      </w:r>
      <w:r>
        <w:rPr>
          <w:rFonts w:ascii="Times New Roman" w:hAnsi="Times New Roman" w:eastAsia="仿宋_GB2312"/>
          <w:kern w:val="2"/>
          <w:sz w:val="32"/>
          <w:szCs w:val="32"/>
        </w:rPr>
        <w:t>芳村大道东堤岸东街毓灵桥旁</w:t>
      </w:r>
      <w:r>
        <w:rPr>
          <w:rFonts w:hint="default" w:ascii="Times New Roman" w:hAnsi="Times New Roman" w:eastAsia="仿宋_GB2312"/>
          <w:kern w:val="2"/>
          <w:sz w:val="32"/>
          <w:szCs w:val="32"/>
        </w:rPr>
        <w:t>，往东与珠江后航道联通，往西与招村涌、北埠涌相连，是平衡外江与内河水位的重要点位。1958年，广州市郊区鹤洞公社成立之初，为解决雨季除涝、旱季灌溉，以及珠江倒灌内河造成农田盐渍等问题，修建了涌口电排站。涌口电排站宽12.6米，深8.5米，为二层砖混结构建筑，设有地下抽水池，建有3个混凝土框架结构拱门。涌口电排站的建成为当地防止洪涝灾害、改良农田水分状况、创造农作物适宜生长环境起到了至关重要的作用。</w:t>
      </w:r>
    </w:p>
    <w:p>
      <w:pPr>
        <w:pStyle w:val="2"/>
        <w:spacing w:line="560" w:lineRule="exact"/>
        <w:ind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广州市郊区鹤洞公社涌口电排站是广州为数不多按原貌保留的人民公社时期的电排站，2009年初已停用。</w:t>
      </w:r>
    </w:p>
    <w:p>
      <w:pPr>
        <w:pStyle w:val="2"/>
        <w:spacing w:line="560" w:lineRule="exact"/>
        <w:ind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2011年12月，广州市郊区鹤洞公社涌口电排站旧址被公布为广州市荔湾区登记保护文物单位。</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南村公社涌口水闸旧址</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南村公社涌口水闸旧址位于番禺区南村镇市头村涌口，始建于二十世纪50年代，距今已有70多年历史，是建国初期广州建设留存至今为数不多的水闸设施。历史上市头涌缺乏水闸等水利设施，水患频繁，多次发生洪涝等险情，给两岸居民带来了深重的苦难，严重影响了老百姓的正常生产生活。该闸建成后主要承担防洪、排涝、挡潮、调水补水灌溉等水利功能，多次为抵御台风暴雨洪涝等极端气象条件立下功劳，为南村经济发展、生产生活作出突出贡献，同时也是南村人民自力更生、自强不息的精神见证。水闸结构设计结构简洁、闸桥结合、操作简单方便，水闸工程分为上下二层结构，下层为闸室，上层为水闸机房，水闸现存2孔，占地面积342平方米。2007年新建涌口水闸，该水闸功能由新闸替代。</w:t>
      </w:r>
    </w:p>
    <w:p>
      <w:pPr>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2010年11月，南村公社涌口水闸被番禺区政府定为番禺区文物保护单位。</w:t>
      </w:r>
    </w:p>
    <w:p>
      <w:pPr>
        <w:numPr>
          <w:ilvl w:val="0"/>
          <w:numId w:val="1"/>
        </w:numPr>
        <w:adjustRightIn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花赤引渠</w:t>
      </w:r>
    </w:p>
    <w:p>
      <w:pPr>
        <w:pStyle w:val="7"/>
        <w:widowControl/>
        <w:spacing w:beforeAutospacing="0" w:afterAutospacing="0" w:line="560"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花赤引渠位于花都区，是花都区重要、较大规模的水利基础设施。1972年，花都县提出“四库三引”东水西调总体规划方案，花赤引水是其中“三引”之一。工程于是年秋天动工，历经三年多建成。花赤引水从花山福源水库出口起由东向西沿山蜿蜒开挖，经芙蓉嶂、六花岗、大窝山，与伯公坳水库干渠汇流，经红崩岗与东坑水汇合接通马岭水库干渠。引水总长40.7公里，引流控制面积20.13平方公里，设计流量4—9.59m³/s，大小建筑物200多座。花赤引渠建成后每年都可以补充三坑水库水量约640万立方米。随着经济社会的发展，花赤引渠三坑水库至国泰段现已改为三坑水库新西干渠，现花赤引渠为福源嶂水库至三坑水库段，共30.9公里。</w:t>
      </w:r>
    </w:p>
    <w:p>
      <w:pPr>
        <w:pStyle w:val="7"/>
        <w:widowControl/>
        <w:spacing w:beforeAutospacing="0" w:afterAutospacing="0" w:line="560"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该工程充分利用当地地形地貌和自然条件，通过水库、引渠、河道等有机结合及联控联调，有效解决花都区东西部水资源时空分布不均问题，为根治芙蓉、狮岭、赤坭镇山洪灾害和保障地区供水灌溉作出了重要贡献，体现了因地制宜、系统治理的治水理念和团结协作、艰苦奋斗的精神品格。</w:t>
      </w:r>
    </w:p>
    <w:p>
      <w:pPr>
        <w:pStyle w:val="2"/>
        <w:spacing w:line="560" w:lineRule="exact"/>
        <w:rPr>
          <w:rFonts w:hint="default"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7AD23"/>
    <w:multiLevelType w:val="singleLevel"/>
    <w:tmpl w:val="97F7AD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YTE4ODJmNjBlY2FhMjk1M2JjN2RkMmQzNjNmZjEifQ=="/>
  </w:docVars>
  <w:rsids>
    <w:rsidRoot w:val="0041238E"/>
    <w:rsid w:val="00006BEF"/>
    <w:rsid w:val="00041DF0"/>
    <w:rsid w:val="00097F5C"/>
    <w:rsid w:val="000B128D"/>
    <w:rsid w:val="000D6233"/>
    <w:rsid w:val="000E47DC"/>
    <w:rsid w:val="001046A3"/>
    <w:rsid w:val="0010614C"/>
    <w:rsid w:val="00107792"/>
    <w:rsid w:val="001216B2"/>
    <w:rsid w:val="00125DB8"/>
    <w:rsid w:val="001339ED"/>
    <w:rsid w:val="0015004F"/>
    <w:rsid w:val="00167690"/>
    <w:rsid w:val="00183003"/>
    <w:rsid w:val="001D50A6"/>
    <w:rsid w:val="001E0FED"/>
    <w:rsid w:val="001E31E2"/>
    <w:rsid w:val="001E7B8B"/>
    <w:rsid w:val="002118ED"/>
    <w:rsid w:val="00254E25"/>
    <w:rsid w:val="002656E4"/>
    <w:rsid w:val="00273205"/>
    <w:rsid w:val="0027499E"/>
    <w:rsid w:val="002929A8"/>
    <w:rsid w:val="002A2EC8"/>
    <w:rsid w:val="002B3727"/>
    <w:rsid w:val="002C13D5"/>
    <w:rsid w:val="0030435F"/>
    <w:rsid w:val="00332AF7"/>
    <w:rsid w:val="003426CD"/>
    <w:rsid w:val="003758CD"/>
    <w:rsid w:val="003A3B00"/>
    <w:rsid w:val="003A4823"/>
    <w:rsid w:val="004033CE"/>
    <w:rsid w:val="0041238E"/>
    <w:rsid w:val="004524B4"/>
    <w:rsid w:val="0045371F"/>
    <w:rsid w:val="00453E62"/>
    <w:rsid w:val="0048496F"/>
    <w:rsid w:val="004B24C6"/>
    <w:rsid w:val="00503BA1"/>
    <w:rsid w:val="00514A95"/>
    <w:rsid w:val="00517095"/>
    <w:rsid w:val="00547741"/>
    <w:rsid w:val="00566688"/>
    <w:rsid w:val="005973BA"/>
    <w:rsid w:val="005C0FE1"/>
    <w:rsid w:val="005C5B88"/>
    <w:rsid w:val="00614268"/>
    <w:rsid w:val="00634668"/>
    <w:rsid w:val="006436FE"/>
    <w:rsid w:val="00654C26"/>
    <w:rsid w:val="0068551C"/>
    <w:rsid w:val="006F6B42"/>
    <w:rsid w:val="0070241D"/>
    <w:rsid w:val="00705C20"/>
    <w:rsid w:val="00727AFA"/>
    <w:rsid w:val="00750694"/>
    <w:rsid w:val="00756DD2"/>
    <w:rsid w:val="007758B6"/>
    <w:rsid w:val="007A426E"/>
    <w:rsid w:val="007B3552"/>
    <w:rsid w:val="007F67C4"/>
    <w:rsid w:val="00802256"/>
    <w:rsid w:val="00817479"/>
    <w:rsid w:val="008523BB"/>
    <w:rsid w:val="00863F18"/>
    <w:rsid w:val="00867B6D"/>
    <w:rsid w:val="00894395"/>
    <w:rsid w:val="00896D47"/>
    <w:rsid w:val="008A6D5F"/>
    <w:rsid w:val="0092016D"/>
    <w:rsid w:val="0092631B"/>
    <w:rsid w:val="00947624"/>
    <w:rsid w:val="00957ED6"/>
    <w:rsid w:val="00961461"/>
    <w:rsid w:val="00964CC2"/>
    <w:rsid w:val="00975F3A"/>
    <w:rsid w:val="009A5EB5"/>
    <w:rsid w:val="00A05238"/>
    <w:rsid w:val="00A1157E"/>
    <w:rsid w:val="00A2350B"/>
    <w:rsid w:val="00A3287D"/>
    <w:rsid w:val="00A56F3D"/>
    <w:rsid w:val="00B272E5"/>
    <w:rsid w:val="00B32474"/>
    <w:rsid w:val="00B57B91"/>
    <w:rsid w:val="00B75829"/>
    <w:rsid w:val="00BA2CEF"/>
    <w:rsid w:val="00BE553D"/>
    <w:rsid w:val="00BF29A2"/>
    <w:rsid w:val="00C2552D"/>
    <w:rsid w:val="00C30760"/>
    <w:rsid w:val="00C938F8"/>
    <w:rsid w:val="00CF2418"/>
    <w:rsid w:val="00D378B0"/>
    <w:rsid w:val="00D4427B"/>
    <w:rsid w:val="00D57139"/>
    <w:rsid w:val="00D95D16"/>
    <w:rsid w:val="00DB1DF2"/>
    <w:rsid w:val="00DB34E7"/>
    <w:rsid w:val="00DC63E3"/>
    <w:rsid w:val="00DC72F7"/>
    <w:rsid w:val="00DE50D0"/>
    <w:rsid w:val="00E00E62"/>
    <w:rsid w:val="00E1046E"/>
    <w:rsid w:val="00E20DF7"/>
    <w:rsid w:val="00E24861"/>
    <w:rsid w:val="00E4731E"/>
    <w:rsid w:val="00E50514"/>
    <w:rsid w:val="00E53EBC"/>
    <w:rsid w:val="00E60F74"/>
    <w:rsid w:val="00E72265"/>
    <w:rsid w:val="00E86FC0"/>
    <w:rsid w:val="00EA6AB7"/>
    <w:rsid w:val="00EB6895"/>
    <w:rsid w:val="00EC03D1"/>
    <w:rsid w:val="00F65F57"/>
    <w:rsid w:val="00F73604"/>
    <w:rsid w:val="00F97204"/>
    <w:rsid w:val="00FA42F0"/>
    <w:rsid w:val="00FE25A6"/>
    <w:rsid w:val="018C5C76"/>
    <w:rsid w:val="01F93D9F"/>
    <w:rsid w:val="022E4BB3"/>
    <w:rsid w:val="091E7FCC"/>
    <w:rsid w:val="0F005092"/>
    <w:rsid w:val="0F20182E"/>
    <w:rsid w:val="110A4283"/>
    <w:rsid w:val="11100F6E"/>
    <w:rsid w:val="12AC023E"/>
    <w:rsid w:val="19662322"/>
    <w:rsid w:val="1A283C36"/>
    <w:rsid w:val="23DB47C3"/>
    <w:rsid w:val="24C525F3"/>
    <w:rsid w:val="271C6B3A"/>
    <w:rsid w:val="2A1651DA"/>
    <w:rsid w:val="313E2150"/>
    <w:rsid w:val="34A818D3"/>
    <w:rsid w:val="392F7D1D"/>
    <w:rsid w:val="3E193EF7"/>
    <w:rsid w:val="46207ACD"/>
    <w:rsid w:val="46234C3E"/>
    <w:rsid w:val="493B4F55"/>
    <w:rsid w:val="4B511F76"/>
    <w:rsid w:val="4D364FAD"/>
    <w:rsid w:val="52416EAD"/>
    <w:rsid w:val="528921CE"/>
    <w:rsid w:val="56CD0D0F"/>
    <w:rsid w:val="577F5117"/>
    <w:rsid w:val="57AE3C17"/>
    <w:rsid w:val="5D191E2C"/>
    <w:rsid w:val="5E5440F1"/>
    <w:rsid w:val="60402552"/>
    <w:rsid w:val="6204509B"/>
    <w:rsid w:val="627E2D43"/>
    <w:rsid w:val="6AFF4B77"/>
    <w:rsid w:val="6BE4292B"/>
    <w:rsid w:val="6C30048C"/>
    <w:rsid w:val="6E7B480A"/>
    <w:rsid w:val="78857244"/>
    <w:rsid w:val="7A4E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styleId="3">
    <w:name w:val="Body Text"/>
    <w:basedOn w:val="1"/>
    <w:autoRedefine/>
    <w:unhideWhenUsed/>
    <w:qFormat/>
    <w:uiPriority w:val="99"/>
    <w:pPr>
      <w:spacing w:after="12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Autospacing="1" w:afterAutospacing="1"/>
      <w:jc w:val="left"/>
    </w:pPr>
    <w:rPr>
      <w:rFonts w:cs="Times New Roman"/>
      <w:kern w:val="0"/>
      <w:sz w:val="24"/>
    </w:rPr>
  </w:style>
  <w:style w:type="character" w:styleId="10">
    <w:name w:val="Strong"/>
    <w:basedOn w:val="9"/>
    <w:autoRedefine/>
    <w:qFormat/>
    <w:uiPriority w:val="22"/>
    <w:rPr>
      <w:b/>
    </w:rPr>
  </w:style>
  <w:style w:type="character" w:styleId="11">
    <w:name w:val="Emphasis"/>
    <w:basedOn w:val="9"/>
    <w:autoRedefine/>
    <w:qFormat/>
    <w:uiPriority w:val="20"/>
    <w:rPr>
      <w:i/>
    </w:rPr>
  </w:style>
  <w:style w:type="character" w:styleId="12">
    <w:name w:val="Hyperlink"/>
    <w:basedOn w:val="9"/>
    <w:autoRedefine/>
    <w:semiHidden/>
    <w:unhideWhenUsed/>
    <w:qFormat/>
    <w:uiPriority w:val="99"/>
    <w:rPr>
      <w:color w:val="0000FF"/>
      <w:u w:val="single"/>
    </w:rPr>
  </w:style>
  <w:style w:type="character" w:customStyle="1" w:styleId="13">
    <w:name w:val="页眉 Char"/>
    <w:basedOn w:val="9"/>
    <w:link w:val="6"/>
    <w:autoRedefine/>
    <w:qFormat/>
    <w:uiPriority w:val="99"/>
    <w:rPr>
      <w:sz w:val="18"/>
      <w:szCs w:val="18"/>
    </w:rPr>
  </w:style>
  <w:style w:type="character" w:customStyle="1" w:styleId="14">
    <w:name w:val="页脚 Char"/>
    <w:basedOn w:val="9"/>
    <w:link w:val="5"/>
    <w:autoRedefine/>
    <w:qFormat/>
    <w:uiPriority w:val="99"/>
    <w:rPr>
      <w:sz w:val="18"/>
      <w:szCs w:val="18"/>
    </w:rPr>
  </w:style>
  <w:style w:type="character" w:customStyle="1" w:styleId="15">
    <w:name w:val="批注框文本 Char"/>
    <w:basedOn w:val="9"/>
    <w:link w:val="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789</Words>
  <Characters>4498</Characters>
  <Lines>37</Lines>
  <Paragraphs>10</Paragraphs>
  <TotalTime>40</TotalTime>
  <ScaleCrop>false</ScaleCrop>
  <LinksUpToDate>false</LinksUpToDate>
  <CharactersWithSpaces>5277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2023-01-03T09:40:00Z</dcterms:created>
  <dc:creator>user</dc:creator>
  <cp:lastModifiedBy>达</cp:lastModifiedBy>
  <cp:lastPrinted>2024-03-19T08:15:39Z</cp:lastPrinted>
  <dcterms:modified xsi:type="dcterms:W3CDTF">2024-03-19T08:42:46Z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A8D51C3E9A124F41A8AC6336EDAE2FC3_13</vt:lpwstr>
  </property>
</Properties>
</file>